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51BB20" w14:textId="1A3333EB" w:rsidR="00666B9C" w:rsidRDefault="00D74A55" w:rsidP="00666B9C">
      <w:pPr>
        <w:jc w:val="left"/>
        <w:rPr>
          <w:b/>
          <w:lang w:val="en-US"/>
        </w:rPr>
      </w:pPr>
      <w:r w:rsidRPr="00D74A55">
        <w:rPr>
          <w:b/>
          <w:lang w:val="en-US"/>
        </w:rPr>
        <w:t xml:space="preserve">Ecological </w:t>
      </w:r>
      <w:r>
        <w:rPr>
          <w:b/>
          <w:lang w:val="en-US"/>
        </w:rPr>
        <w:t xml:space="preserve">roles </w:t>
      </w:r>
      <w:r w:rsidRPr="00D74A55">
        <w:rPr>
          <w:b/>
          <w:lang w:val="en-US"/>
        </w:rPr>
        <w:t xml:space="preserve">of soil microalgae and cyanobacteria in a </w:t>
      </w:r>
      <w:r>
        <w:rPr>
          <w:b/>
          <w:lang w:val="en-US"/>
        </w:rPr>
        <w:t>M</w:t>
      </w:r>
      <w:r w:rsidRPr="00D74A55">
        <w:rPr>
          <w:b/>
          <w:lang w:val="en-US"/>
        </w:rPr>
        <w:t>e</w:t>
      </w:r>
      <w:r>
        <w:rPr>
          <w:b/>
          <w:lang w:val="en-US"/>
        </w:rPr>
        <w:t xml:space="preserve">diterranean olive orchard under </w:t>
      </w:r>
      <w:r w:rsidRPr="00D74A55">
        <w:rPr>
          <w:b/>
          <w:lang w:val="en-US"/>
        </w:rPr>
        <w:t>differentiated</w:t>
      </w:r>
      <w:r>
        <w:rPr>
          <w:b/>
          <w:lang w:val="en-US"/>
        </w:rPr>
        <w:t xml:space="preserve"> </w:t>
      </w:r>
      <w:r w:rsidRPr="00D74A55">
        <w:rPr>
          <w:b/>
          <w:lang w:val="en-US"/>
        </w:rPr>
        <w:t>management practices</w:t>
      </w:r>
    </w:p>
    <w:p w14:paraId="1266B4B5" w14:textId="77777777" w:rsidR="00D74A55" w:rsidRPr="00D74A55" w:rsidRDefault="00D74A55" w:rsidP="00666B9C">
      <w:pPr>
        <w:jc w:val="left"/>
        <w:rPr>
          <w:lang w:val="en-US"/>
        </w:rPr>
      </w:pPr>
    </w:p>
    <w:p w14:paraId="7F84ADA3" w14:textId="5829EA64" w:rsidR="00C30087" w:rsidRPr="00C30087" w:rsidRDefault="00666B9C" w:rsidP="00EF1F08">
      <w:pPr>
        <w:jc w:val="left"/>
        <w:rPr>
          <w:b/>
        </w:rPr>
      </w:pPr>
      <w:r w:rsidRPr="00C30087">
        <w:rPr>
          <w:b/>
        </w:rPr>
        <w:t xml:space="preserve">Rosangela Addesso </w:t>
      </w:r>
      <w:r w:rsidR="00C30087" w:rsidRPr="00C30087">
        <w:rPr>
          <w:b/>
          <w:vertAlign w:val="superscript"/>
        </w:rPr>
        <w:t>1*</w:t>
      </w:r>
      <w:r w:rsidR="00C30087">
        <w:rPr>
          <w:b/>
        </w:rPr>
        <w:t>,</w:t>
      </w:r>
      <w:r w:rsidR="00D74A55">
        <w:rPr>
          <w:b/>
        </w:rPr>
        <w:t xml:space="preserve"> M. </w:t>
      </w:r>
      <w:proofErr w:type="spellStart"/>
      <w:r w:rsidR="00EF1F08">
        <w:rPr>
          <w:b/>
        </w:rPr>
        <w:t>Yaghoubi</w:t>
      </w:r>
      <w:proofErr w:type="spellEnd"/>
      <w:r w:rsidR="00D74A55" w:rsidRPr="00D74A55">
        <w:rPr>
          <w:b/>
        </w:rPr>
        <w:t xml:space="preserve"> Khanghahi</w:t>
      </w:r>
      <w:r w:rsidR="00D74A55" w:rsidRPr="00C30087">
        <w:rPr>
          <w:b/>
          <w:vertAlign w:val="superscript"/>
        </w:rPr>
        <w:t>1</w:t>
      </w:r>
      <w:r w:rsidR="00D74A55">
        <w:rPr>
          <w:b/>
        </w:rPr>
        <w:t>,</w:t>
      </w:r>
      <w:r w:rsidR="00D74A55" w:rsidRPr="00D74A55">
        <w:rPr>
          <w:b/>
        </w:rPr>
        <w:t xml:space="preserve"> </w:t>
      </w:r>
      <w:r w:rsidR="00C30087" w:rsidRPr="00C30087">
        <w:rPr>
          <w:b/>
        </w:rPr>
        <w:t>C</w:t>
      </w:r>
      <w:r w:rsidR="00D74A55">
        <w:rPr>
          <w:b/>
        </w:rPr>
        <w:t>.</w:t>
      </w:r>
      <w:r w:rsidR="00C30087" w:rsidRPr="00C30087">
        <w:rPr>
          <w:b/>
        </w:rPr>
        <w:t xml:space="preserve"> Crecchio </w:t>
      </w:r>
      <w:r w:rsidR="00C30087" w:rsidRPr="00C30087">
        <w:rPr>
          <w:b/>
          <w:vertAlign w:val="superscript"/>
        </w:rPr>
        <w:t>2</w:t>
      </w:r>
      <w:r w:rsidR="00C30087" w:rsidRPr="00C30087">
        <w:rPr>
          <w:b/>
        </w:rPr>
        <w:t>, L</w:t>
      </w:r>
      <w:r w:rsidR="00D74A55">
        <w:rPr>
          <w:b/>
        </w:rPr>
        <w:t>.</w:t>
      </w:r>
      <w:r w:rsidR="00C30087" w:rsidRPr="00C30087">
        <w:rPr>
          <w:b/>
        </w:rPr>
        <w:t xml:space="preserve"> Lucini </w:t>
      </w:r>
      <w:r w:rsidR="00C30087" w:rsidRPr="00C30087">
        <w:rPr>
          <w:b/>
          <w:vertAlign w:val="superscript"/>
        </w:rPr>
        <w:t>3</w:t>
      </w:r>
      <w:r w:rsidR="00C30087" w:rsidRPr="00C30087">
        <w:rPr>
          <w:b/>
        </w:rPr>
        <w:t>, A</w:t>
      </w:r>
      <w:r w:rsidR="00D74A55">
        <w:rPr>
          <w:b/>
        </w:rPr>
        <w:t>.</w:t>
      </w:r>
      <w:r w:rsidR="00C30087" w:rsidRPr="00C30087">
        <w:rPr>
          <w:b/>
        </w:rPr>
        <w:t xml:space="preserve"> Sofo </w:t>
      </w:r>
      <w:r w:rsidR="00C30087" w:rsidRPr="00C30087">
        <w:rPr>
          <w:b/>
          <w:vertAlign w:val="superscript"/>
        </w:rPr>
        <w:t>1</w:t>
      </w:r>
    </w:p>
    <w:p w14:paraId="20063F73" w14:textId="77777777" w:rsidR="00C30087" w:rsidRPr="00C30087" w:rsidRDefault="00C30087" w:rsidP="00C30087">
      <w:pPr>
        <w:jc w:val="left"/>
        <w:rPr>
          <w:b/>
        </w:rPr>
      </w:pPr>
    </w:p>
    <w:p w14:paraId="2ABCF4B9" w14:textId="36C4E24F" w:rsidR="00C30087" w:rsidRPr="00C30087" w:rsidRDefault="00C30087" w:rsidP="00D74A55">
      <w:pPr>
        <w:jc w:val="left"/>
        <w:rPr>
          <w:lang w:val="en-US"/>
        </w:rPr>
      </w:pPr>
      <w:r w:rsidRPr="00C30087">
        <w:rPr>
          <w:vertAlign w:val="superscript"/>
          <w:lang w:val="en-US"/>
        </w:rPr>
        <w:t>1</w:t>
      </w:r>
      <w:r w:rsidRPr="00C30087">
        <w:rPr>
          <w:lang w:val="en-US"/>
        </w:rPr>
        <w:t xml:space="preserve"> </w:t>
      </w:r>
      <w:r w:rsidR="00D74A55" w:rsidRPr="00D74A55">
        <w:rPr>
          <w:lang w:val="en-US"/>
        </w:rPr>
        <w:t>Department of Agricultural, Forestry,</w:t>
      </w:r>
      <w:r w:rsidR="00D74A55">
        <w:rPr>
          <w:lang w:val="en-US"/>
        </w:rPr>
        <w:t xml:space="preserve"> </w:t>
      </w:r>
      <w:r w:rsidR="00D74A55" w:rsidRPr="00D74A55">
        <w:rPr>
          <w:lang w:val="en-US"/>
        </w:rPr>
        <w:t>Food and Environmental Sciences (DAFE)</w:t>
      </w:r>
      <w:r w:rsidRPr="00C30087">
        <w:rPr>
          <w:lang w:val="en-US"/>
        </w:rPr>
        <w:t xml:space="preserve">, University of Basilicata, </w:t>
      </w:r>
      <w:r w:rsidR="00D74A55" w:rsidRPr="00D74A55">
        <w:rPr>
          <w:lang w:val="en-US"/>
        </w:rPr>
        <w:t xml:space="preserve">Via </w:t>
      </w:r>
      <w:proofErr w:type="spellStart"/>
      <w:r w:rsidR="00D74A55" w:rsidRPr="00D74A55">
        <w:rPr>
          <w:lang w:val="en-US"/>
        </w:rPr>
        <w:t>dell'Ateneo</w:t>
      </w:r>
      <w:proofErr w:type="spellEnd"/>
      <w:r w:rsidR="00D74A55" w:rsidRPr="00D74A55">
        <w:rPr>
          <w:lang w:val="en-US"/>
        </w:rPr>
        <w:t xml:space="preserve"> </w:t>
      </w:r>
      <w:proofErr w:type="spellStart"/>
      <w:r w:rsidR="00D74A55" w:rsidRPr="00D74A55">
        <w:rPr>
          <w:lang w:val="en-US"/>
        </w:rPr>
        <w:t>Lucano</w:t>
      </w:r>
      <w:proofErr w:type="spellEnd"/>
      <w:r w:rsidR="00D74A55" w:rsidRPr="00D74A55">
        <w:rPr>
          <w:lang w:val="en-US"/>
        </w:rPr>
        <w:t xml:space="preserve"> 10, 85100 Potenza (PZ), Italy</w:t>
      </w:r>
    </w:p>
    <w:p w14:paraId="2E051DCC" w14:textId="77777777" w:rsidR="00C30087" w:rsidRDefault="00C30087" w:rsidP="00C30087">
      <w:pPr>
        <w:jc w:val="left"/>
        <w:rPr>
          <w:vertAlign w:val="superscript"/>
          <w:lang w:val="en-US"/>
        </w:rPr>
      </w:pPr>
    </w:p>
    <w:p w14:paraId="1554E49E" w14:textId="77777777" w:rsidR="00C30087" w:rsidRPr="00B81905" w:rsidRDefault="00C30087" w:rsidP="00C30087">
      <w:pPr>
        <w:jc w:val="left"/>
      </w:pPr>
      <w:r w:rsidRPr="00B81905">
        <w:rPr>
          <w:vertAlign w:val="superscript"/>
        </w:rPr>
        <w:t>2</w:t>
      </w:r>
      <w:r w:rsidRPr="00B81905">
        <w:t xml:space="preserve"> Department of Soil, Plant and Food Sciences, Università degli Studi di Bari Aldo Moro, Via Amendola 165/a, 70126 Bari, Italy</w:t>
      </w:r>
    </w:p>
    <w:p w14:paraId="74D33C24" w14:textId="77777777" w:rsidR="00C30087" w:rsidRDefault="00C30087" w:rsidP="00C30087">
      <w:pPr>
        <w:jc w:val="left"/>
        <w:rPr>
          <w:vertAlign w:val="superscript"/>
        </w:rPr>
      </w:pPr>
    </w:p>
    <w:p w14:paraId="66B71A80" w14:textId="77777777" w:rsidR="00666B9C" w:rsidRPr="00C30087" w:rsidRDefault="00C30087" w:rsidP="00C30087">
      <w:pPr>
        <w:jc w:val="left"/>
      </w:pPr>
      <w:r w:rsidRPr="00C30087">
        <w:rPr>
          <w:vertAlign w:val="superscript"/>
        </w:rPr>
        <w:t>3</w:t>
      </w:r>
      <w:r w:rsidRPr="00C30087">
        <w:t xml:space="preserve"> Department for Sustainable Food Process, Università Cattolica del Sacro Cuore, Via Emilia Parmense 84, 29122 Piacenza, Italy</w:t>
      </w:r>
    </w:p>
    <w:p w14:paraId="19809039" w14:textId="77777777" w:rsidR="00666B9C" w:rsidRPr="00C30087" w:rsidRDefault="00666B9C" w:rsidP="00666B9C">
      <w:pPr>
        <w:jc w:val="left"/>
      </w:pPr>
    </w:p>
    <w:p w14:paraId="74298783" w14:textId="77777777" w:rsidR="00666B9C" w:rsidRPr="00666B9C" w:rsidRDefault="00C30087" w:rsidP="00666B9C">
      <w:pPr>
        <w:jc w:val="left"/>
        <w:rPr>
          <w:lang w:val="en-US"/>
        </w:rPr>
      </w:pPr>
      <w:r>
        <w:rPr>
          <w:lang w:val="en-US"/>
        </w:rPr>
        <w:t>*rosangela.addesso@unibas.it</w:t>
      </w:r>
    </w:p>
    <w:p w14:paraId="78409E41" w14:textId="77777777" w:rsidR="00666B9C" w:rsidRDefault="00666B9C" w:rsidP="00666B9C">
      <w:pPr>
        <w:jc w:val="left"/>
        <w:rPr>
          <w:lang w:val="en-US"/>
        </w:rPr>
      </w:pPr>
    </w:p>
    <w:p w14:paraId="62041295" w14:textId="77777777" w:rsidR="00666B9C" w:rsidRPr="00666B9C" w:rsidRDefault="00666B9C" w:rsidP="00666B9C">
      <w:pPr>
        <w:jc w:val="left"/>
        <w:rPr>
          <w:b/>
          <w:lang w:val="en-US"/>
        </w:rPr>
      </w:pPr>
      <w:r w:rsidRPr="00666B9C">
        <w:rPr>
          <w:b/>
          <w:lang w:val="en-US"/>
        </w:rPr>
        <w:t>Abstract</w:t>
      </w:r>
    </w:p>
    <w:p w14:paraId="079AFBEF" w14:textId="5950C537" w:rsidR="00D74A55" w:rsidRDefault="00D74A55" w:rsidP="00EF1F08">
      <w:pPr>
        <w:jc w:val="left"/>
        <w:rPr>
          <w:lang w:val="en-US"/>
        </w:rPr>
      </w:pPr>
      <w:r w:rsidRPr="00D74A55">
        <w:rPr>
          <w:lang w:val="en-US"/>
        </w:rPr>
        <w:t>Soil microalgae and cyanobacteria (SM&amp;C) play a crucial role in sustainable agricultural practices due to their diverse ecological functions. These microorganisms are actively involved in biogeochemical cycling, enhance soil biomass, contribute essential nutrients</w:t>
      </w:r>
      <w:r w:rsidR="00A45208">
        <w:rPr>
          <w:lang w:val="en-US"/>
        </w:rPr>
        <w:t xml:space="preserve"> </w:t>
      </w:r>
      <w:r w:rsidRPr="00D74A55">
        <w:rPr>
          <w:lang w:val="en-US"/>
        </w:rPr>
        <w:t xml:space="preserve">for plant development, and create favorable microenvironments </w:t>
      </w:r>
      <w:r w:rsidR="00EF1F08">
        <w:rPr>
          <w:lang w:val="en-US"/>
        </w:rPr>
        <w:t>by</w:t>
      </w:r>
      <w:r w:rsidRPr="00D74A55">
        <w:rPr>
          <w:lang w:val="en-US"/>
        </w:rPr>
        <w:t xml:space="preserve"> releas</w:t>
      </w:r>
      <w:r w:rsidR="00EF1F08">
        <w:rPr>
          <w:lang w:val="en-US"/>
        </w:rPr>
        <w:t>ing</w:t>
      </w:r>
      <w:r w:rsidRPr="00D74A55">
        <w:rPr>
          <w:lang w:val="en-US"/>
        </w:rPr>
        <w:t xml:space="preserve"> bioactive compounds. They also establish synergistic relationships with other soil microbes. This study aimed to investigate the composition and functional potential of SM&amp;C communities in a Mediterranean olive orchard located in a semi-arid region (</w:t>
      </w:r>
      <w:proofErr w:type="spellStart"/>
      <w:r w:rsidRPr="00D74A55">
        <w:rPr>
          <w:lang w:val="en-US"/>
        </w:rPr>
        <w:t>Ferrandina</w:t>
      </w:r>
      <w:proofErr w:type="spellEnd"/>
      <w:r w:rsidRPr="00D74A55">
        <w:rPr>
          <w:lang w:val="en-US"/>
        </w:rPr>
        <w:t>, Basilicata, Italy), managed for over 22 years under two different systems: sustainable (</w:t>
      </w:r>
      <w:proofErr w:type="spellStart"/>
      <w:r w:rsidRPr="00D74A55">
        <w:rPr>
          <w:lang w:val="en-US"/>
        </w:rPr>
        <w:t>S</w:t>
      </w:r>
      <w:r w:rsidRPr="00A45208">
        <w:rPr>
          <w:vertAlign w:val="subscript"/>
          <w:lang w:val="en-US"/>
        </w:rPr>
        <w:t>mng</w:t>
      </w:r>
      <w:proofErr w:type="spellEnd"/>
      <w:r w:rsidRPr="00D74A55">
        <w:rPr>
          <w:lang w:val="en-US"/>
        </w:rPr>
        <w:t>) and conventional (</w:t>
      </w:r>
      <w:proofErr w:type="spellStart"/>
      <w:r w:rsidRPr="00D74A55">
        <w:rPr>
          <w:lang w:val="en-US"/>
        </w:rPr>
        <w:t>C</w:t>
      </w:r>
      <w:r w:rsidRPr="00A45208">
        <w:rPr>
          <w:vertAlign w:val="subscript"/>
          <w:lang w:val="en-US"/>
        </w:rPr>
        <w:t>mng</w:t>
      </w:r>
      <w:proofErr w:type="spellEnd"/>
      <w:r w:rsidRPr="00D74A55">
        <w:rPr>
          <w:lang w:val="en-US"/>
        </w:rPr>
        <w:t xml:space="preserve">). Microalgae and cyanobacteria were cultured using two selective liquid media—one with nitrogen to support general growth, and one nitrogen-free to isolate nitrogen-fixing cyanobacteria. Results showed that sustainably managed soils harbored significantly higher populations of microalgae (2.210 × 10⁴ g⁻¹ soil in </w:t>
      </w:r>
      <w:proofErr w:type="spellStart"/>
      <w:r w:rsidRPr="00D74A55">
        <w:rPr>
          <w:lang w:val="en-US"/>
        </w:rPr>
        <w:t>S</w:t>
      </w:r>
      <w:r w:rsidRPr="00A45208">
        <w:rPr>
          <w:vertAlign w:val="subscript"/>
          <w:lang w:val="en-US"/>
        </w:rPr>
        <w:t>mng</w:t>
      </w:r>
      <w:proofErr w:type="spellEnd"/>
      <w:r w:rsidRPr="00D74A55">
        <w:rPr>
          <w:lang w:val="en-US"/>
        </w:rPr>
        <w:t xml:space="preserve"> vs. 0.872 × 10⁴ g⁻¹ soil in C</w:t>
      </w:r>
      <w:r w:rsidRPr="00A45208">
        <w:rPr>
          <w:vertAlign w:val="subscript"/>
          <w:lang w:val="en-US"/>
        </w:rPr>
        <w:t>mng</w:t>
      </w:r>
      <w:r w:rsidRPr="00D74A55">
        <w:rPr>
          <w:lang w:val="en-US"/>
        </w:rPr>
        <w:t xml:space="preserve">) and cyanobacteria (0.408 × 10² g⁻¹ soil in </w:t>
      </w:r>
      <w:proofErr w:type="spellStart"/>
      <w:r w:rsidRPr="00D74A55">
        <w:rPr>
          <w:lang w:val="en-US"/>
        </w:rPr>
        <w:t>S</w:t>
      </w:r>
      <w:r w:rsidRPr="00A45208">
        <w:rPr>
          <w:vertAlign w:val="subscript"/>
          <w:lang w:val="en-US"/>
        </w:rPr>
        <w:t>mng</w:t>
      </w:r>
      <w:proofErr w:type="spellEnd"/>
      <w:r w:rsidRPr="00D74A55">
        <w:rPr>
          <w:lang w:val="en-US"/>
        </w:rPr>
        <w:t xml:space="preserve"> vs. 0.240 × 10² g⁻¹ soil in C</w:t>
      </w:r>
      <w:r w:rsidRPr="00A45208">
        <w:rPr>
          <w:vertAlign w:val="subscript"/>
          <w:lang w:val="en-US"/>
        </w:rPr>
        <w:t>mng</w:t>
      </w:r>
      <w:r w:rsidRPr="00D74A55">
        <w:rPr>
          <w:lang w:val="en-US"/>
        </w:rPr>
        <w:t xml:space="preserve">). Dominant taxa were identified through light microscopy and </w:t>
      </w:r>
      <w:proofErr w:type="spellStart"/>
      <w:r w:rsidRPr="00D74A55">
        <w:rPr>
          <w:lang w:val="en-US"/>
        </w:rPr>
        <w:t>metagenomic</w:t>
      </w:r>
      <w:proofErr w:type="spellEnd"/>
      <w:r w:rsidRPr="00D74A55">
        <w:rPr>
          <w:lang w:val="en-US"/>
        </w:rPr>
        <w:t xml:space="preserve"> analysis targeting 16S, 18S, and ITS rDNA regions. In </w:t>
      </w:r>
      <w:proofErr w:type="spellStart"/>
      <w:r w:rsidR="00A45208" w:rsidRPr="00D74A55">
        <w:rPr>
          <w:lang w:val="en-US"/>
        </w:rPr>
        <w:t>C</w:t>
      </w:r>
      <w:r w:rsidR="00A45208" w:rsidRPr="00A45208">
        <w:rPr>
          <w:vertAlign w:val="subscript"/>
          <w:lang w:val="en-US"/>
        </w:rPr>
        <w:t>mng</w:t>
      </w:r>
      <w:proofErr w:type="spellEnd"/>
      <w:r w:rsidRPr="00D74A55">
        <w:rPr>
          <w:lang w:val="en-US"/>
        </w:rPr>
        <w:t>, green algal gen</w:t>
      </w:r>
      <w:r w:rsidR="00EF1F08">
        <w:rPr>
          <w:lang w:val="en-US"/>
        </w:rPr>
        <w:t>era</w:t>
      </w:r>
      <w:r w:rsidRPr="00D74A55">
        <w:rPr>
          <w:lang w:val="en-US"/>
        </w:rPr>
        <w:t xml:space="preserve"> such as</w:t>
      </w:r>
      <w:r w:rsidRPr="00A45208">
        <w:rPr>
          <w:i/>
          <w:lang w:val="en-US"/>
        </w:rPr>
        <w:t xml:space="preserve"> </w:t>
      </w:r>
      <w:proofErr w:type="spellStart"/>
      <w:r w:rsidRPr="00A45208">
        <w:rPr>
          <w:i/>
          <w:lang w:val="en-US"/>
        </w:rPr>
        <w:t>Trebouxia</w:t>
      </w:r>
      <w:proofErr w:type="spellEnd"/>
      <w:r w:rsidRPr="00D74A55">
        <w:rPr>
          <w:lang w:val="en-US"/>
        </w:rPr>
        <w:t xml:space="preserve">, </w:t>
      </w:r>
      <w:r w:rsidRPr="00A45208">
        <w:rPr>
          <w:i/>
          <w:lang w:val="en-US"/>
        </w:rPr>
        <w:t>Euglena</w:t>
      </w:r>
      <w:r w:rsidRPr="00D74A55">
        <w:rPr>
          <w:lang w:val="en-US"/>
        </w:rPr>
        <w:t xml:space="preserve">, and </w:t>
      </w:r>
      <w:proofErr w:type="spellStart"/>
      <w:r w:rsidRPr="00A45208">
        <w:rPr>
          <w:i/>
          <w:lang w:val="en-US"/>
        </w:rPr>
        <w:t>Chaetophora</w:t>
      </w:r>
      <w:proofErr w:type="spellEnd"/>
      <w:r w:rsidRPr="00D74A55">
        <w:rPr>
          <w:lang w:val="en-US"/>
        </w:rPr>
        <w:t xml:space="preserve">, along with the diatom </w:t>
      </w:r>
      <w:proofErr w:type="spellStart"/>
      <w:r w:rsidRPr="00A45208">
        <w:rPr>
          <w:i/>
          <w:lang w:val="en-US"/>
        </w:rPr>
        <w:t>Cymbella</w:t>
      </w:r>
      <w:proofErr w:type="spellEnd"/>
      <w:r w:rsidRPr="00D74A55">
        <w:rPr>
          <w:lang w:val="en-US"/>
        </w:rPr>
        <w:t xml:space="preserve">, were predominant. Conversely, in </w:t>
      </w:r>
      <w:proofErr w:type="spellStart"/>
      <w:r w:rsidR="00A45208">
        <w:rPr>
          <w:lang w:val="en-US"/>
        </w:rPr>
        <w:t>S</w:t>
      </w:r>
      <w:r w:rsidR="00A45208" w:rsidRPr="00A45208">
        <w:rPr>
          <w:vertAlign w:val="subscript"/>
          <w:lang w:val="en-US"/>
        </w:rPr>
        <w:t>mng</w:t>
      </w:r>
      <w:proofErr w:type="spellEnd"/>
      <w:r w:rsidRPr="00D74A55">
        <w:rPr>
          <w:lang w:val="en-US"/>
        </w:rPr>
        <w:t xml:space="preserve">, a higher prevalence of the cyanobacterial genus </w:t>
      </w:r>
      <w:r w:rsidRPr="00A45208">
        <w:rPr>
          <w:i/>
          <w:lang w:val="en-US"/>
        </w:rPr>
        <w:t>Anabaena</w:t>
      </w:r>
      <w:r w:rsidRPr="00D74A55">
        <w:rPr>
          <w:lang w:val="en-US"/>
        </w:rPr>
        <w:t xml:space="preserve">, green algae </w:t>
      </w:r>
      <w:proofErr w:type="spellStart"/>
      <w:r w:rsidRPr="00A45208">
        <w:rPr>
          <w:i/>
          <w:lang w:val="en-US"/>
        </w:rPr>
        <w:t>Oedogonium</w:t>
      </w:r>
      <w:proofErr w:type="spellEnd"/>
      <w:r w:rsidRPr="00D74A55">
        <w:rPr>
          <w:lang w:val="en-US"/>
        </w:rPr>
        <w:t xml:space="preserve"> and </w:t>
      </w:r>
      <w:proofErr w:type="spellStart"/>
      <w:r w:rsidRPr="00A45208">
        <w:rPr>
          <w:i/>
          <w:lang w:val="en-US"/>
        </w:rPr>
        <w:t>Scenedesmus</w:t>
      </w:r>
      <w:proofErr w:type="spellEnd"/>
      <w:r w:rsidRPr="00D74A55">
        <w:rPr>
          <w:lang w:val="en-US"/>
        </w:rPr>
        <w:t xml:space="preserve">, and the diatoms </w:t>
      </w:r>
      <w:proofErr w:type="spellStart"/>
      <w:r w:rsidRPr="00A45208">
        <w:rPr>
          <w:i/>
          <w:lang w:val="en-US"/>
        </w:rPr>
        <w:t>Navicula</w:t>
      </w:r>
      <w:proofErr w:type="spellEnd"/>
      <w:r w:rsidRPr="00D74A55">
        <w:rPr>
          <w:lang w:val="en-US"/>
        </w:rPr>
        <w:t xml:space="preserve"> and </w:t>
      </w:r>
      <w:proofErr w:type="spellStart"/>
      <w:r w:rsidRPr="00A45208">
        <w:rPr>
          <w:i/>
          <w:lang w:val="en-US"/>
        </w:rPr>
        <w:t>Pinnularia</w:t>
      </w:r>
      <w:proofErr w:type="spellEnd"/>
      <w:r w:rsidRPr="00D74A55">
        <w:rPr>
          <w:lang w:val="en-US"/>
        </w:rPr>
        <w:t xml:space="preserve"> was observed. </w:t>
      </w:r>
      <w:r w:rsidR="00A45208">
        <w:rPr>
          <w:lang w:val="en-US"/>
        </w:rPr>
        <w:t>S</w:t>
      </w:r>
      <w:r w:rsidRPr="00D74A55">
        <w:rPr>
          <w:lang w:val="en-US"/>
        </w:rPr>
        <w:t xml:space="preserve">oil management also influenced the metabolic output of SM&amp;C, with </w:t>
      </w:r>
      <w:proofErr w:type="spellStart"/>
      <w:r w:rsidRPr="00D74A55">
        <w:rPr>
          <w:lang w:val="en-US"/>
        </w:rPr>
        <w:t>S</w:t>
      </w:r>
      <w:r w:rsidRPr="00A45208">
        <w:rPr>
          <w:vertAlign w:val="subscript"/>
          <w:lang w:val="en-US"/>
        </w:rPr>
        <w:t>mng</w:t>
      </w:r>
      <w:proofErr w:type="spellEnd"/>
      <w:r w:rsidRPr="00A45208">
        <w:rPr>
          <w:vertAlign w:val="subscript"/>
          <w:lang w:val="en-US"/>
        </w:rPr>
        <w:t xml:space="preserve"> </w:t>
      </w:r>
      <w:r w:rsidRPr="00D74A55">
        <w:rPr>
          <w:lang w:val="en-US"/>
        </w:rPr>
        <w:t xml:space="preserve">soils showing upregulation of biosynthetic pathways associated with secondary metabolites, </w:t>
      </w:r>
      <w:proofErr w:type="spellStart"/>
      <w:r w:rsidRPr="00D74A55">
        <w:rPr>
          <w:lang w:val="en-US"/>
        </w:rPr>
        <w:t>phytohormones</w:t>
      </w:r>
      <w:proofErr w:type="spellEnd"/>
      <w:r w:rsidRPr="00D74A55">
        <w:rPr>
          <w:lang w:val="en-US"/>
        </w:rPr>
        <w:t>, fatty acids, and lipids</w:t>
      </w:r>
      <w:r w:rsidR="00A45208">
        <w:rPr>
          <w:lang w:val="en-US"/>
        </w:rPr>
        <w:t xml:space="preserve">, </w:t>
      </w:r>
      <w:r w:rsidRPr="00D74A55">
        <w:rPr>
          <w:lang w:val="en-US"/>
        </w:rPr>
        <w:t>which are known to enhance plant growth. Overall, the findings highlight the potential of SM&amp;C not only for ecological functioning but also as valuable allies in maintaining soil health and improving crop productivity.</w:t>
      </w:r>
    </w:p>
    <w:p w14:paraId="1434B5FE" w14:textId="3AD20E10" w:rsidR="00666B9C" w:rsidRPr="00666B9C" w:rsidRDefault="00666B9C" w:rsidP="00666B9C">
      <w:pPr>
        <w:jc w:val="left"/>
        <w:rPr>
          <w:lang w:val="en-US"/>
        </w:rPr>
      </w:pPr>
      <w:r w:rsidRPr="00666B9C">
        <w:rPr>
          <w:lang w:val="en-US"/>
        </w:rPr>
        <w:t xml:space="preserve">This study was carried out within the </w:t>
      </w:r>
      <w:proofErr w:type="spellStart"/>
      <w:r w:rsidRPr="00666B9C">
        <w:rPr>
          <w:lang w:val="en-US"/>
        </w:rPr>
        <w:t>Agritech</w:t>
      </w:r>
      <w:proofErr w:type="spellEnd"/>
      <w:r w:rsidRPr="00666B9C">
        <w:rPr>
          <w:lang w:val="en-US"/>
        </w:rPr>
        <w:t xml:space="preserve"> National Research Center and received funding from the European Union Next-</w:t>
      </w:r>
      <w:proofErr w:type="spellStart"/>
      <w:r w:rsidRPr="00666B9C">
        <w:rPr>
          <w:lang w:val="en-US"/>
        </w:rPr>
        <w:t>GenerationEU</w:t>
      </w:r>
      <w:proofErr w:type="spellEnd"/>
      <w:r w:rsidRPr="00666B9C">
        <w:rPr>
          <w:lang w:val="en-US"/>
        </w:rPr>
        <w:t xml:space="preserve"> (PIANO NAZIONALE DI RIPRESA E RESILIENZA (PNRR) – MISSIONE 4 COMPONENTE 2, INVESTIMENTO 1.4 – D.D. 1032 17/06/2022, CN00000022). This manuscript reflects only the authors’ views and opinions, neither the European Union nor the European Commission can be considered responsible for them.</w:t>
      </w:r>
    </w:p>
    <w:p w14:paraId="453691F0" w14:textId="77777777" w:rsidR="00666B9C" w:rsidRPr="00666B9C" w:rsidRDefault="00666B9C" w:rsidP="00666B9C">
      <w:pPr>
        <w:jc w:val="left"/>
        <w:rPr>
          <w:lang w:val="en-US"/>
        </w:rPr>
      </w:pPr>
    </w:p>
    <w:p w14:paraId="598974A9" w14:textId="77777777" w:rsidR="00666B9C" w:rsidRPr="00666B9C" w:rsidRDefault="00666B9C" w:rsidP="00666B9C">
      <w:pPr>
        <w:jc w:val="left"/>
        <w:rPr>
          <w:b/>
          <w:lang w:val="en-US"/>
        </w:rPr>
      </w:pPr>
      <w:r w:rsidRPr="00666B9C">
        <w:rPr>
          <w:b/>
          <w:lang w:val="en-US"/>
        </w:rPr>
        <w:t>Keywords</w:t>
      </w:r>
    </w:p>
    <w:p w14:paraId="094D5462" w14:textId="73AF0EC9" w:rsidR="00782156" w:rsidRPr="00666B9C" w:rsidRDefault="00EF1F08" w:rsidP="00EF1F08">
      <w:pPr>
        <w:jc w:val="left"/>
        <w:rPr>
          <w:lang w:val="en-US"/>
        </w:rPr>
      </w:pPr>
      <w:r>
        <w:rPr>
          <w:lang w:val="en-US"/>
        </w:rPr>
        <w:t>Photo</w:t>
      </w:r>
      <w:r w:rsidRPr="00666B9C">
        <w:rPr>
          <w:lang w:val="en-US"/>
        </w:rPr>
        <w:t xml:space="preserve">autotrophic </w:t>
      </w:r>
      <w:r w:rsidR="00B81905" w:rsidRPr="00666B9C">
        <w:rPr>
          <w:lang w:val="en-US"/>
        </w:rPr>
        <w:t xml:space="preserve">microorganisms; </w:t>
      </w:r>
      <w:r>
        <w:rPr>
          <w:lang w:val="en-US"/>
        </w:rPr>
        <w:t>S</w:t>
      </w:r>
      <w:r w:rsidR="00666B9C" w:rsidRPr="00666B9C">
        <w:rPr>
          <w:lang w:val="en-US"/>
        </w:rPr>
        <w:t xml:space="preserve">oil microalgae; </w:t>
      </w:r>
      <w:r>
        <w:rPr>
          <w:lang w:val="en-US"/>
        </w:rPr>
        <w:t>S</w:t>
      </w:r>
      <w:r w:rsidRPr="00666B9C">
        <w:rPr>
          <w:lang w:val="en-US"/>
        </w:rPr>
        <w:t xml:space="preserve">oil </w:t>
      </w:r>
      <w:r w:rsidR="00666B9C" w:rsidRPr="00666B9C">
        <w:rPr>
          <w:lang w:val="en-US"/>
        </w:rPr>
        <w:t xml:space="preserve">cyanobacteria; </w:t>
      </w:r>
      <w:r>
        <w:rPr>
          <w:lang w:val="en-US"/>
        </w:rPr>
        <w:t>S</w:t>
      </w:r>
      <w:r w:rsidRPr="00666B9C">
        <w:rPr>
          <w:lang w:val="en-US"/>
        </w:rPr>
        <w:t xml:space="preserve">oil </w:t>
      </w:r>
      <w:r w:rsidR="00666B9C" w:rsidRPr="00666B9C">
        <w:rPr>
          <w:lang w:val="en-US"/>
        </w:rPr>
        <w:t xml:space="preserve">fertility; </w:t>
      </w:r>
      <w:bookmarkStart w:id="0" w:name="_GoBack"/>
      <w:r>
        <w:rPr>
          <w:lang w:val="en-US"/>
        </w:rPr>
        <w:t>S</w:t>
      </w:r>
      <w:r w:rsidRPr="00666B9C">
        <w:rPr>
          <w:lang w:val="en-US"/>
        </w:rPr>
        <w:t xml:space="preserve">ustainable </w:t>
      </w:r>
      <w:bookmarkEnd w:id="0"/>
      <w:r w:rsidR="00666B9C" w:rsidRPr="00666B9C">
        <w:rPr>
          <w:lang w:val="en-US"/>
        </w:rPr>
        <w:t>management</w:t>
      </w:r>
    </w:p>
    <w:sectPr w:rsidR="00782156" w:rsidRPr="00666B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156"/>
    <w:rsid w:val="00001C44"/>
    <w:rsid w:val="000141F3"/>
    <w:rsid w:val="0009135D"/>
    <w:rsid w:val="00142CDA"/>
    <w:rsid w:val="00162DB7"/>
    <w:rsid w:val="001D0AAC"/>
    <w:rsid w:val="00210E7E"/>
    <w:rsid w:val="00314581"/>
    <w:rsid w:val="00453274"/>
    <w:rsid w:val="004751BE"/>
    <w:rsid w:val="004E1188"/>
    <w:rsid w:val="004F3BA4"/>
    <w:rsid w:val="00561C68"/>
    <w:rsid w:val="005B4769"/>
    <w:rsid w:val="006425B8"/>
    <w:rsid w:val="006466A8"/>
    <w:rsid w:val="00666B9C"/>
    <w:rsid w:val="00762E15"/>
    <w:rsid w:val="00782156"/>
    <w:rsid w:val="00A046A6"/>
    <w:rsid w:val="00A45208"/>
    <w:rsid w:val="00AB2B19"/>
    <w:rsid w:val="00B81905"/>
    <w:rsid w:val="00C30087"/>
    <w:rsid w:val="00D74A55"/>
    <w:rsid w:val="00DB7B97"/>
    <w:rsid w:val="00DC246C"/>
    <w:rsid w:val="00E2068C"/>
    <w:rsid w:val="00E61842"/>
    <w:rsid w:val="00EF1F08"/>
    <w:rsid w:val="00F16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FDA5D"/>
  <w15:chartTrackingRefBased/>
  <w15:docId w15:val="{9722DDB8-7BC6-44E3-9552-15FEF282D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evisione">
    <w:name w:val="Revision"/>
    <w:hidden/>
    <w:uiPriority w:val="99"/>
    <w:semiHidden/>
    <w:rsid w:val="000141F3"/>
    <w:pPr>
      <w:jc w:val="left"/>
    </w:pPr>
  </w:style>
  <w:style w:type="character" w:styleId="Rimandocommento">
    <w:name w:val="annotation reference"/>
    <w:basedOn w:val="Carpredefinitoparagrafo"/>
    <w:uiPriority w:val="99"/>
    <w:semiHidden/>
    <w:unhideWhenUsed/>
    <w:rsid w:val="000141F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141F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141F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141F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141F3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246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24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478</Words>
  <Characters>2728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Rosangela</dc:creator>
  <cp:keywords/>
  <dc:description/>
  <cp:lastModifiedBy>Rosangela</cp:lastModifiedBy>
  <cp:revision>4</cp:revision>
  <dcterms:created xsi:type="dcterms:W3CDTF">2025-04-23T07:53:00Z</dcterms:created>
  <dcterms:modified xsi:type="dcterms:W3CDTF">2025-04-24T14:14:00Z</dcterms:modified>
</cp:coreProperties>
</file>